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91F24C" w14:textId="1FE4C23B" w:rsidR="00C6176A" w:rsidRPr="004E4615" w:rsidRDefault="00C6176A" w:rsidP="00FA11C2">
      <w:pPr>
        <w:spacing w:line="276" w:lineRule="auto"/>
        <w:ind w:right="-425"/>
        <w:rPr>
          <w:rFonts w:ascii="Arial" w:hAnsi="Arial" w:cs="Arial"/>
        </w:rPr>
      </w:pPr>
      <w:r w:rsidRPr="004E4615">
        <w:rPr>
          <w:rFonts w:ascii="Arial" w:hAnsi="Arial" w:cs="Arial"/>
          <w:noProof/>
          <w:lang w:eastAsia="de-DE"/>
        </w:rPr>
        <w:drawing>
          <wp:anchor distT="0" distB="0" distL="114300" distR="114300" simplePos="0" relativeHeight="251655168" behindDoc="0" locked="0" layoutInCell="1" allowOverlap="1" wp14:anchorId="7EADACF3" wp14:editId="3D857544">
            <wp:simplePos x="0" y="0"/>
            <wp:positionH relativeFrom="page">
              <wp:align>center</wp:align>
            </wp:positionH>
            <wp:positionV relativeFrom="topMargin">
              <wp:align>bottom</wp:align>
            </wp:positionV>
            <wp:extent cx="6614160" cy="5905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nsor-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14160" cy="590550"/>
                    </a:xfrm>
                    <a:prstGeom prst="rect">
                      <a:avLst/>
                    </a:prstGeom>
                  </pic:spPr>
                </pic:pic>
              </a:graphicData>
            </a:graphic>
          </wp:anchor>
        </w:drawing>
      </w:r>
    </w:p>
    <w:p w14:paraId="37092C18" w14:textId="2C6AAF1B" w:rsidR="00C6176A" w:rsidRPr="004E4615" w:rsidRDefault="00C6176A" w:rsidP="004E4615">
      <w:pPr>
        <w:spacing w:line="276" w:lineRule="auto"/>
        <w:rPr>
          <w:rFonts w:ascii="Arial" w:hAnsi="Arial" w:cs="Arial"/>
        </w:rPr>
      </w:pPr>
      <w:bookmarkStart w:id="0" w:name="_Hlk85747553"/>
    </w:p>
    <w:p w14:paraId="75ED706E" w14:textId="6EAE41E3" w:rsidR="00C6176A" w:rsidRPr="009126D3" w:rsidRDefault="00C6176A" w:rsidP="004E4615">
      <w:pPr>
        <w:spacing w:line="276" w:lineRule="auto"/>
        <w:rPr>
          <w:rFonts w:ascii="Arial" w:hAnsi="Arial" w:cs="Arial"/>
          <w:b/>
          <w:sz w:val="24"/>
          <w:szCs w:val="24"/>
          <w:lang w:val="en-US"/>
        </w:rPr>
      </w:pPr>
      <w:r w:rsidRPr="009126D3">
        <w:rPr>
          <w:rFonts w:ascii="Arial" w:hAnsi="Arial" w:cs="Arial"/>
          <w:b/>
          <w:sz w:val="24"/>
          <w:szCs w:val="24"/>
          <w:lang w:val="en-US"/>
        </w:rPr>
        <w:t>Presse</w:t>
      </w:r>
      <w:r w:rsidR="009126D3">
        <w:rPr>
          <w:rFonts w:ascii="Arial" w:hAnsi="Arial" w:cs="Arial"/>
          <w:b/>
          <w:sz w:val="24"/>
          <w:szCs w:val="24"/>
          <w:lang w:val="en-US"/>
        </w:rPr>
        <w:t xml:space="preserve"> Release</w:t>
      </w:r>
      <w:r w:rsidRPr="009126D3">
        <w:rPr>
          <w:rFonts w:ascii="Arial" w:hAnsi="Arial" w:cs="Arial"/>
          <w:b/>
          <w:sz w:val="24"/>
          <w:szCs w:val="24"/>
          <w:lang w:val="en-US"/>
        </w:rPr>
        <w:t xml:space="preserve"> Sensor Instruments</w:t>
      </w:r>
    </w:p>
    <w:p w14:paraId="30FF1264" w14:textId="4537ADC7" w:rsidR="00C6176A" w:rsidRPr="009126D3" w:rsidRDefault="00650336" w:rsidP="004E4615">
      <w:pPr>
        <w:pBdr>
          <w:bottom w:val="single" w:sz="6" w:space="1" w:color="auto"/>
        </w:pBdr>
        <w:spacing w:line="276" w:lineRule="auto"/>
        <w:rPr>
          <w:rFonts w:ascii="Arial" w:hAnsi="Arial" w:cs="Arial"/>
          <w:lang w:val="en-US"/>
        </w:rPr>
      </w:pPr>
      <w:r>
        <w:rPr>
          <w:rFonts w:ascii="Arial" w:hAnsi="Arial" w:cs="Arial"/>
          <w:lang w:val="en-US"/>
        </w:rPr>
        <w:t>August</w:t>
      </w:r>
      <w:r w:rsidR="0005107E" w:rsidRPr="009126D3">
        <w:rPr>
          <w:rFonts w:ascii="Arial" w:hAnsi="Arial" w:cs="Arial"/>
          <w:lang w:val="en-US"/>
        </w:rPr>
        <w:t xml:space="preserve"> </w:t>
      </w:r>
      <w:r w:rsidR="00EA3D9D" w:rsidRPr="009126D3">
        <w:rPr>
          <w:rFonts w:ascii="Arial" w:hAnsi="Arial" w:cs="Arial"/>
          <w:lang w:val="en-US"/>
        </w:rPr>
        <w:t>202</w:t>
      </w:r>
      <w:r w:rsidR="00A5639E" w:rsidRPr="009126D3">
        <w:rPr>
          <w:rFonts w:ascii="Arial" w:hAnsi="Arial" w:cs="Arial"/>
          <w:lang w:val="en-US"/>
        </w:rPr>
        <w:t>4</w:t>
      </w:r>
    </w:p>
    <w:p w14:paraId="4471457E" w14:textId="77777777" w:rsidR="00C6176A" w:rsidRPr="009126D3" w:rsidRDefault="00C6176A" w:rsidP="004E4615">
      <w:pPr>
        <w:spacing w:line="276" w:lineRule="auto"/>
        <w:rPr>
          <w:rFonts w:ascii="Arial" w:hAnsi="Arial" w:cs="Arial"/>
          <w:lang w:val="en-US"/>
        </w:rPr>
      </w:pPr>
    </w:p>
    <w:p w14:paraId="4883D155" w14:textId="65B4E4D2" w:rsidR="00457CED" w:rsidRPr="009126D3" w:rsidRDefault="00F8480F" w:rsidP="00457CED">
      <w:pPr>
        <w:rPr>
          <w:b/>
          <w:sz w:val="28"/>
          <w:szCs w:val="28"/>
          <w:lang w:val="en-US"/>
        </w:rPr>
      </w:pPr>
      <w:r w:rsidRPr="00F8480F">
        <w:rPr>
          <w:b/>
          <w:sz w:val="28"/>
          <w:szCs w:val="28"/>
          <w:lang w:val="en-US"/>
        </w:rPr>
        <w:t xml:space="preserve">Clarity in darkness – </w:t>
      </w:r>
      <w:r w:rsidR="009B2283">
        <w:rPr>
          <w:b/>
          <w:sz w:val="28"/>
          <w:szCs w:val="28"/>
          <w:lang w:val="en-US"/>
        </w:rPr>
        <w:t>D</w:t>
      </w:r>
      <w:r w:rsidRPr="00F8480F">
        <w:rPr>
          <w:b/>
          <w:sz w:val="28"/>
          <w:szCs w:val="28"/>
          <w:lang w:val="en-US"/>
        </w:rPr>
        <w:t>etect in Carbon Black</w:t>
      </w:r>
    </w:p>
    <w:p w14:paraId="78E2988B" w14:textId="200288E3" w:rsidR="00913361" w:rsidRPr="009126D3" w:rsidRDefault="00F8480F" w:rsidP="00913361">
      <w:pPr>
        <w:rPr>
          <w:color w:val="0070C0"/>
          <w:lang w:val="en-US"/>
        </w:rPr>
      </w:pPr>
      <w:r w:rsidRPr="00F8480F">
        <w:rPr>
          <w:color w:val="0070C0"/>
          <w:lang w:val="en-US"/>
        </w:rPr>
        <w:t xml:space="preserve">Differentiation of </w:t>
      </w:r>
      <w:r w:rsidR="00585AD9">
        <w:rPr>
          <w:color w:val="0070C0"/>
          <w:lang w:val="en-US"/>
        </w:rPr>
        <w:t>C</w:t>
      </w:r>
      <w:r w:rsidRPr="00F8480F">
        <w:rPr>
          <w:color w:val="0070C0"/>
          <w:lang w:val="en-US"/>
        </w:rPr>
        <w:t xml:space="preserve">arbon </w:t>
      </w:r>
      <w:r w:rsidR="00585AD9">
        <w:rPr>
          <w:color w:val="0070C0"/>
          <w:lang w:val="en-US"/>
        </w:rPr>
        <w:t>B</w:t>
      </w:r>
      <w:r w:rsidRPr="00F8480F">
        <w:rPr>
          <w:color w:val="0070C0"/>
          <w:lang w:val="en-US"/>
        </w:rPr>
        <w:t xml:space="preserve">lack </w:t>
      </w:r>
      <w:proofErr w:type="spellStart"/>
      <w:r w:rsidRPr="00F8480F">
        <w:rPr>
          <w:color w:val="0070C0"/>
          <w:lang w:val="en-US"/>
        </w:rPr>
        <w:t>recyclate</w:t>
      </w:r>
      <w:proofErr w:type="spellEnd"/>
      <w:r w:rsidRPr="00F8480F">
        <w:rPr>
          <w:color w:val="0070C0"/>
          <w:lang w:val="en-US"/>
        </w:rPr>
        <w:t xml:space="preserve"> material using MIR</w:t>
      </w:r>
    </w:p>
    <w:p w14:paraId="3CA4017F" w14:textId="77777777" w:rsidR="00913361" w:rsidRPr="009126D3" w:rsidRDefault="00913361" w:rsidP="00457CED">
      <w:pPr>
        <w:rPr>
          <w:lang w:val="en-US"/>
        </w:rPr>
      </w:pPr>
    </w:p>
    <w:bookmarkEnd w:id="0"/>
    <w:p w14:paraId="5B0EA6A3" w14:textId="15E1E337" w:rsidR="00B85773" w:rsidRPr="00495A30" w:rsidRDefault="00B85773" w:rsidP="00B85773">
      <w:pPr>
        <w:rPr>
          <w:b/>
          <w:lang w:val="en-US"/>
        </w:rPr>
      </w:pPr>
      <w:r w:rsidRPr="00495A30">
        <w:rPr>
          <w:b/>
          <w:lang w:val="en-US"/>
        </w:rPr>
        <w:t>0</w:t>
      </w:r>
      <w:r w:rsidR="00650336">
        <w:rPr>
          <w:b/>
          <w:lang w:val="en-US"/>
        </w:rPr>
        <w:t>8</w:t>
      </w:r>
      <w:r w:rsidR="009126D3" w:rsidRPr="00495A30">
        <w:rPr>
          <w:b/>
          <w:lang w:val="en-US"/>
        </w:rPr>
        <w:t>/2</w:t>
      </w:r>
      <w:r w:rsidR="00650336">
        <w:rPr>
          <w:b/>
          <w:lang w:val="en-US"/>
        </w:rPr>
        <w:t>6</w:t>
      </w:r>
      <w:r w:rsidR="009126D3" w:rsidRPr="00495A30">
        <w:rPr>
          <w:b/>
          <w:lang w:val="en-US"/>
        </w:rPr>
        <w:t>/</w:t>
      </w:r>
      <w:r w:rsidRPr="00495A30">
        <w:rPr>
          <w:b/>
          <w:lang w:val="en-US"/>
        </w:rPr>
        <w:t>202</w:t>
      </w:r>
      <w:r w:rsidR="00A5639E" w:rsidRPr="00495A30">
        <w:rPr>
          <w:b/>
          <w:lang w:val="en-US"/>
        </w:rPr>
        <w:t>4</w:t>
      </w:r>
      <w:r w:rsidRPr="00495A30">
        <w:rPr>
          <w:b/>
          <w:lang w:val="en-US"/>
        </w:rPr>
        <w:t>. Sensor Instruments GmbH:</w:t>
      </w:r>
    </w:p>
    <w:p w14:paraId="3AB47B02" w14:textId="29D6500F" w:rsidR="007A4306" w:rsidRPr="007A4306" w:rsidRDefault="00842857" w:rsidP="007A4306">
      <w:pPr>
        <w:rPr>
          <w:lang w:val="en-US"/>
        </w:rPr>
      </w:pPr>
      <w:r>
        <w:rPr>
          <w:noProof/>
          <w:lang w:val="en-US"/>
        </w:rPr>
        <w:drawing>
          <wp:anchor distT="0" distB="0" distL="114300" distR="114300" simplePos="0" relativeHeight="251658240" behindDoc="1" locked="0" layoutInCell="1" allowOverlap="1" wp14:anchorId="7D86B802" wp14:editId="630FDF40">
            <wp:simplePos x="0" y="0"/>
            <wp:positionH relativeFrom="margin">
              <wp:posOffset>3003550</wp:posOffset>
            </wp:positionH>
            <wp:positionV relativeFrom="paragraph">
              <wp:posOffset>6350</wp:posOffset>
            </wp:positionV>
            <wp:extent cx="2940050" cy="1962150"/>
            <wp:effectExtent l="0" t="0" r="0" b="0"/>
            <wp:wrapTight wrapText="bothSides">
              <wp:wrapPolygon edited="0">
                <wp:start x="0" y="0"/>
                <wp:lineTo x="0" y="21390"/>
                <wp:lineTo x="21413" y="21390"/>
                <wp:lineTo x="21413" y="0"/>
                <wp:lineTo x="0" y="0"/>
              </wp:wrapPolygon>
            </wp:wrapTight>
            <wp:docPr id="5694456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0050" cy="1962150"/>
                    </a:xfrm>
                    <a:prstGeom prst="rect">
                      <a:avLst/>
                    </a:prstGeom>
                    <a:noFill/>
                  </pic:spPr>
                </pic:pic>
              </a:graphicData>
            </a:graphic>
            <wp14:sizeRelH relativeFrom="margin">
              <wp14:pctWidth>0</wp14:pctWidth>
            </wp14:sizeRelH>
            <wp14:sizeRelV relativeFrom="margin">
              <wp14:pctHeight>0</wp14:pctHeight>
            </wp14:sizeRelV>
          </wp:anchor>
        </w:drawing>
      </w:r>
      <w:r w:rsidR="007A4306" w:rsidRPr="007A4306">
        <w:rPr>
          <w:lang w:val="en-US"/>
        </w:rPr>
        <w:t>Soot-blackened plastic, like a black hole that devours all light? Not quite! Although a large proportion of the light hitting the black plastic material is absorbed in the visible and near infrared range (NIR), the absorption behavior of Carbon Black products in the mid infrared range (MIR) is rather low compared to light-colored materials. In the MIR range, therefore, a window opens that provides an insight into the type of plastic used. Different Carbon Black plastics have a characteristic spectral absorption behavior in the MIR range, which makes it possible to differentiate between different types of plastic in this wavelength range.</w:t>
      </w:r>
    </w:p>
    <w:p w14:paraId="38DFD50B" w14:textId="6F5D68AF" w:rsidR="007A4306" w:rsidRPr="007A4306" w:rsidRDefault="007A4306" w:rsidP="007A4306">
      <w:pPr>
        <w:rPr>
          <w:lang w:val="en-US"/>
        </w:rPr>
      </w:pPr>
      <w:r w:rsidRPr="007A4306">
        <w:rPr>
          <w:lang w:val="en-US"/>
        </w:rPr>
        <w:t>Up to now, black plastic has tended to be downcycled, at least in open cycles, i.e. the recycled material is no longer intended for its original use but is instead used for lesser purposes.</w:t>
      </w:r>
      <w:r w:rsidR="002D1218">
        <w:rPr>
          <w:lang w:val="en-US"/>
        </w:rPr>
        <w:br/>
      </w:r>
      <w:r w:rsidRPr="007A4306">
        <w:rPr>
          <w:lang w:val="en-US"/>
        </w:rPr>
        <w:t xml:space="preserve">In view of the fact that around 1/6 of the plastic material produced each year currently consists of carbon black, there is an increasing need for action to return the recycled material to its original area of application. In the automotive </w:t>
      </w:r>
      <w:proofErr w:type="gramStart"/>
      <w:r w:rsidRPr="007A4306">
        <w:rPr>
          <w:lang w:val="en-US"/>
        </w:rPr>
        <w:t>industry in particular, but</w:t>
      </w:r>
      <w:proofErr w:type="gramEnd"/>
      <w:r w:rsidRPr="007A4306">
        <w:rPr>
          <w:lang w:val="en-US"/>
        </w:rPr>
        <w:t xml:space="preserve"> also in the electronics and construction industries, soot-blackened plastic is predominantly used.</w:t>
      </w:r>
    </w:p>
    <w:p w14:paraId="23DBE8C9" w14:textId="03B47B62" w:rsidR="00842857" w:rsidRDefault="00842857" w:rsidP="007A4306">
      <w:pPr>
        <w:rPr>
          <w:lang w:val="en-US"/>
        </w:rPr>
      </w:pPr>
      <w:r>
        <w:rPr>
          <w:noProof/>
          <w:lang w:val="en-US"/>
        </w:rPr>
        <w:drawing>
          <wp:anchor distT="0" distB="0" distL="114300" distR="114300" simplePos="0" relativeHeight="251659264" behindDoc="1" locked="0" layoutInCell="1" allowOverlap="1" wp14:anchorId="5E6BF8BE" wp14:editId="17A36AB8">
            <wp:simplePos x="0" y="0"/>
            <wp:positionH relativeFrom="margin">
              <wp:align>right</wp:align>
            </wp:positionH>
            <wp:positionV relativeFrom="paragraph">
              <wp:posOffset>57150</wp:posOffset>
            </wp:positionV>
            <wp:extent cx="1999615" cy="2676525"/>
            <wp:effectExtent l="0" t="0" r="635" b="9525"/>
            <wp:wrapTight wrapText="bothSides">
              <wp:wrapPolygon edited="0">
                <wp:start x="0" y="0"/>
                <wp:lineTo x="0" y="21523"/>
                <wp:lineTo x="21401" y="21523"/>
                <wp:lineTo x="21401" y="0"/>
                <wp:lineTo x="0" y="0"/>
              </wp:wrapPolygon>
            </wp:wrapTight>
            <wp:docPr id="48168992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99615" cy="2676525"/>
                    </a:xfrm>
                    <a:prstGeom prst="rect">
                      <a:avLst/>
                    </a:prstGeom>
                    <a:noFill/>
                  </pic:spPr>
                </pic:pic>
              </a:graphicData>
            </a:graphic>
          </wp:anchor>
        </w:drawing>
      </w:r>
      <w:r w:rsidR="007A4306" w:rsidRPr="007A4306">
        <w:rPr>
          <w:lang w:val="en-US"/>
        </w:rPr>
        <w:t xml:space="preserve">At present, however, the range of sorting and separation systems for separating Carbon Black by type of plastic is still limited. This is probably preliminary </w:t>
      </w:r>
      <w:proofErr w:type="gramStart"/>
      <w:r w:rsidR="007A4306" w:rsidRPr="007A4306">
        <w:rPr>
          <w:lang w:val="en-US"/>
        </w:rPr>
        <w:t>due to the fact that</w:t>
      </w:r>
      <w:proofErr w:type="gramEnd"/>
      <w:r w:rsidR="007A4306" w:rsidRPr="007A4306">
        <w:rPr>
          <w:lang w:val="en-US"/>
        </w:rPr>
        <w:t xml:space="preserve"> hyper</w:t>
      </w:r>
      <w:r w:rsidR="002D1218">
        <w:rPr>
          <w:lang w:val="en-US"/>
        </w:rPr>
        <w:softHyphen/>
      </w:r>
      <w:r w:rsidR="007A4306" w:rsidRPr="007A4306">
        <w:rPr>
          <w:lang w:val="en-US"/>
        </w:rPr>
        <w:t xml:space="preserve">spectral cameras suitable for the MIR range are still quite expensive and require intensive servicing. Together with partner companies, Sensor Instruments is taking an alternative approach here; the three-range method known from the visible wavelength range has been transferred </w:t>
      </w:r>
      <w:r w:rsidR="002D1218">
        <w:rPr>
          <w:lang w:val="en-US"/>
        </w:rPr>
        <w:t>t</w:t>
      </w:r>
      <w:r w:rsidR="007A4306" w:rsidRPr="007A4306">
        <w:rPr>
          <w:lang w:val="en-US"/>
        </w:rPr>
        <w:t>o the MIR range. L*a*b* became M*</w:t>
      </w:r>
      <w:proofErr w:type="spellStart"/>
      <w:r w:rsidR="007A4306" w:rsidRPr="007A4306">
        <w:rPr>
          <w:lang w:val="en-US"/>
        </w:rPr>
        <w:t>i</w:t>
      </w:r>
      <w:proofErr w:type="spellEnd"/>
      <w:r w:rsidR="007A4306" w:rsidRPr="007A4306">
        <w:rPr>
          <w:lang w:val="en-US"/>
        </w:rPr>
        <w:t xml:space="preserve">*r* and instead of measuring in the visible range (400nm to 700nm), measurements are taken in the mid-infrared range between 2.5µm and 5.0µm. </w:t>
      </w:r>
      <w:r w:rsidR="002D1218">
        <w:rPr>
          <w:lang w:val="en-US"/>
        </w:rPr>
        <w:br/>
      </w:r>
      <w:r w:rsidR="007A4306" w:rsidRPr="007A4306">
        <w:rPr>
          <w:lang w:val="en-US"/>
        </w:rPr>
        <w:t xml:space="preserve">The stabilized emission spectrum of the MIR light source used, which can be arranged as a row, is </w:t>
      </w:r>
      <w:proofErr w:type="gramStart"/>
      <w:r w:rsidR="007A4306" w:rsidRPr="007A4306">
        <w:rPr>
          <w:lang w:val="en-US"/>
        </w:rPr>
        <w:t>similar to</w:t>
      </w:r>
      <w:proofErr w:type="gramEnd"/>
      <w:r w:rsidR="007A4306" w:rsidRPr="007A4306">
        <w:rPr>
          <w:lang w:val="en-US"/>
        </w:rPr>
        <w:t xml:space="preserve"> that of </w:t>
      </w:r>
      <w:r w:rsidR="002D1218">
        <w:rPr>
          <w:lang w:val="en-US"/>
        </w:rPr>
        <w:br/>
      </w:r>
      <w:r w:rsidR="007A4306" w:rsidRPr="007A4306">
        <w:rPr>
          <w:lang w:val="en-US"/>
        </w:rPr>
        <w:t xml:space="preserve">a Planckian radiator; on the receiver side, the three-range MIR detectors are also lined up in a row. This results in a dense optical grid, which enables the detection of objects </w:t>
      </w:r>
      <w:r w:rsidR="007A4306" w:rsidRPr="007A4306">
        <w:rPr>
          <w:lang w:val="en-US"/>
        </w:rPr>
        <w:lastRenderedPageBreak/>
        <w:t>from typ. 15mm. By lining up the transmitter and receiver modules, a traverse can be construct</w:t>
      </w:r>
      <w:r w:rsidR="002D1218">
        <w:rPr>
          <w:lang w:val="en-US"/>
        </w:rPr>
        <w:softHyphen/>
      </w:r>
      <w:r w:rsidR="007A4306" w:rsidRPr="007A4306">
        <w:rPr>
          <w:lang w:val="en-US"/>
        </w:rPr>
        <w:t xml:space="preserve">ed which can be arranged at right angles to a conveyor belt, for example. After shredding, </w:t>
      </w:r>
      <w:r w:rsidR="0042609E">
        <w:rPr>
          <w:noProof/>
        </w:rPr>
        <w:drawing>
          <wp:anchor distT="0" distB="0" distL="114300" distR="114300" simplePos="0" relativeHeight="251661312" behindDoc="1" locked="0" layoutInCell="1" allowOverlap="1" wp14:anchorId="0BD6C89D" wp14:editId="250FF814">
            <wp:simplePos x="0" y="0"/>
            <wp:positionH relativeFrom="margin">
              <wp:align>left</wp:align>
            </wp:positionH>
            <wp:positionV relativeFrom="paragraph">
              <wp:posOffset>483870</wp:posOffset>
            </wp:positionV>
            <wp:extent cx="2152650" cy="2870200"/>
            <wp:effectExtent l="3175" t="0" r="3175" b="3175"/>
            <wp:wrapTight wrapText="bothSides">
              <wp:wrapPolygon edited="0">
                <wp:start x="21568" y="-24"/>
                <wp:lineTo x="159" y="-24"/>
                <wp:lineTo x="159" y="21481"/>
                <wp:lineTo x="21568" y="21481"/>
                <wp:lineTo x="21568" y="-24"/>
              </wp:wrapPolygon>
            </wp:wrapTight>
            <wp:docPr id="990029957" name="Grafik 5" descr="Ein Bild, das Buch, Granit, Grau,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029957" name="Grafik 5" descr="Ein Bild, das Buch, Granit, Grau, Geländ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2152650" cy="2870200"/>
                    </a:xfrm>
                    <a:prstGeom prst="rect">
                      <a:avLst/>
                    </a:prstGeom>
                  </pic:spPr>
                </pic:pic>
              </a:graphicData>
            </a:graphic>
            <wp14:sizeRelH relativeFrom="margin">
              <wp14:pctWidth>0</wp14:pctWidth>
            </wp14:sizeRelH>
            <wp14:sizeRelV relativeFrom="margin">
              <wp14:pctHeight>0</wp14:pctHeight>
            </wp14:sizeRelV>
          </wp:anchor>
        </w:drawing>
      </w:r>
      <w:r w:rsidR="007A4306" w:rsidRPr="007A4306">
        <w:rPr>
          <w:lang w:val="en-US"/>
        </w:rPr>
        <w:t>washing, drying and separating the Carbon Black fraction in the recycling plant, it is then extruded and granulated.</w:t>
      </w:r>
    </w:p>
    <w:p w14:paraId="7DFCCE40" w14:textId="5E80927D" w:rsidR="007A4306" w:rsidRPr="007A4306" w:rsidRDefault="007A4306" w:rsidP="007A4306">
      <w:pPr>
        <w:rPr>
          <w:lang w:val="en-US"/>
        </w:rPr>
      </w:pPr>
      <w:r w:rsidRPr="007A4306">
        <w:rPr>
          <w:lang w:val="en-US"/>
        </w:rPr>
        <w:t xml:space="preserve">The recycled material, transported onto a vibrating feeder, can then also be checked using MIR sensors. The MIRTEM-150 sensor is positioned approximately 150mm above the </w:t>
      </w:r>
      <w:proofErr w:type="spellStart"/>
      <w:r w:rsidRPr="007A4306">
        <w:rPr>
          <w:lang w:val="en-US"/>
        </w:rPr>
        <w:t>recyclate</w:t>
      </w:r>
      <w:proofErr w:type="spellEnd"/>
      <w:r w:rsidRPr="007A4306">
        <w:rPr>
          <w:lang w:val="en-US"/>
        </w:rPr>
        <w:t xml:space="preserve"> flow. Measurements are only taken when the vibrating feeder is switched on. Both the temperature of the sensor and the </w:t>
      </w:r>
      <w:proofErr w:type="spellStart"/>
      <w:r w:rsidRPr="007A4306">
        <w:rPr>
          <w:lang w:val="en-US"/>
        </w:rPr>
        <w:t>recyclate</w:t>
      </w:r>
      <w:proofErr w:type="spellEnd"/>
      <w:r w:rsidRPr="007A4306">
        <w:rPr>
          <w:lang w:val="en-US"/>
        </w:rPr>
        <w:t xml:space="preserve"> temperature are monitored.</w:t>
      </w:r>
      <w:r w:rsidR="00842857" w:rsidRPr="00842857">
        <w:rPr>
          <w:noProof/>
          <w:lang w:val="en-US"/>
        </w:rPr>
        <w:t xml:space="preserve"> </w:t>
      </w:r>
      <w:r w:rsidRPr="007A4306">
        <w:rPr>
          <w:lang w:val="en-US"/>
        </w:rPr>
        <w:t xml:space="preserve"> In addition, the height of the </w:t>
      </w:r>
      <w:proofErr w:type="spellStart"/>
      <w:r w:rsidRPr="007A4306">
        <w:rPr>
          <w:lang w:val="en-US"/>
        </w:rPr>
        <w:t>recyclate</w:t>
      </w:r>
      <w:proofErr w:type="spellEnd"/>
      <w:r w:rsidRPr="007A4306">
        <w:rPr>
          <w:lang w:val="en-US"/>
        </w:rPr>
        <w:t xml:space="preserve"> flow is measured using a laser triangulation sensor. If the </w:t>
      </w:r>
      <w:proofErr w:type="spellStart"/>
      <w:r w:rsidRPr="007A4306">
        <w:rPr>
          <w:lang w:val="en-US"/>
        </w:rPr>
        <w:t>recyclate</w:t>
      </w:r>
      <w:proofErr w:type="spellEnd"/>
      <w:r w:rsidRPr="007A4306">
        <w:rPr>
          <w:lang w:val="en-US"/>
        </w:rPr>
        <w:t xml:space="preserve"> flow level is too high, this indicates that the vibrating feeder screen (at the outlet of the vibrating feeder) is completely or partially blocked.</w:t>
      </w:r>
      <w:r w:rsidR="00842857">
        <w:rPr>
          <w:lang w:val="en-US"/>
        </w:rPr>
        <w:t xml:space="preserve"> </w:t>
      </w:r>
      <w:r w:rsidR="00842857">
        <w:rPr>
          <w:lang w:val="en-US"/>
        </w:rPr>
        <w:br/>
      </w:r>
      <w:r w:rsidRPr="007A4306">
        <w:rPr>
          <w:lang w:val="en-US"/>
        </w:rPr>
        <w:t xml:space="preserve">The </w:t>
      </w:r>
      <w:proofErr w:type="spellStart"/>
      <w:r w:rsidRPr="007A4306">
        <w:rPr>
          <w:lang w:val="en-US"/>
        </w:rPr>
        <w:t>recyclate</w:t>
      </w:r>
      <w:proofErr w:type="spellEnd"/>
      <w:r w:rsidRPr="007A4306">
        <w:rPr>
          <w:lang w:val="en-US"/>
        </w:rPr>
        <w:t xml:space="preserve"> is then conveyed into the reject channel. If the level of the </w:t>
      </w:r>
      <w:proofErr w:type="spellStart"/>
      <w:r w:rsidRPr="007A4306">
        <w:rPr>
          <w:lang w:val="en-US"/>
        </w:rPr>
        <w:t>recyclate</w:t>
      </w:r>
      <w:proofErr w:type="spellEnd"/>
      <w:r w:rsidRPr="007A4306">
        <w:rPr>
          <w:lang w:val="en-US"/>
        </w:rPr>
        <w:t xml:space="preserve"> flow is too low, however, this indicates that too little material is being fed into the vibrating feeder. After passing through the screen, the recycled material is usually filled into a so-called big bag using a vacuum conveyor, screw conveyor or pneumatic conveying system.</w:t>
      </w:r>
    </w:p>
    <w:p w14:paraId="6681637C" w14:textId="7F3CA02F" w:rsidR="007A4306" w:rsidRPr="007A4306" w:rsidRDefault="002D1218" w:rsidP="007A4306">
      <w:pPr>
        <w:rPr>
          <w:lang w:val="en-US"/>
        </w:rPr>
      </w:pPr>
      <w:r>
        <w:rPr>
          <w:noProof/>
        </w:rPr>
        <w:drawing>
          <wp:anchor distT="0" distB="0" distL="114300" distR="114300" simplePos="0" relativeHeight="251665408" behindDoc="0" locked="0" layoutInCell="1" allowOverlap="1" wp14:anchorId="744C2376" wp14:editId="38168965">
            <wp:simplePos x="0" y="0"/>
            <wp:positionH relativeFrom="margin">
              <wp:posOffset>-323850</wp:posOffset>
            </wp:positionH>
            <wp:positionV relativeFrom="paragraph">
              <wp:posOffset>2816225</wp:posOffset>
            </wp:positionV>
            <wp:extent cx="2588895" cy="1941195"/>
            <wp:effectExtent l="0" t="0" r="1905" b="1905"/>
            <wp:wrapThrough wrapText="bothSides">
              <wp:wrapPolygon edited="0">
                <wp:start x="0" y="21600"/>
                <wp:lineTo x="21457" y="21600"/>
                <wp:lineTo x="21457" y="191"/>
                <wp:lineTo x="0" y="191"/>
                <wp:lineTo x="0" y="21600"/>
              </wp:wrapPolygon>
            </wp:wrapThrough>
            <wp:docPr id="1069425737" name="Grafik 7" descr="Ein Bild, das Kabel,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425737" name="Grafik 7" descr="Ein Bild, das Kabel, Gelän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588895" cy="1941195"/>
                    </a:xfrm>
                    <a:prstGeom prst="rect">
                      <a:avLst/>
                    </a:prstGeom>
                  </pic:spPr>
                </pic:pic>
              </a:graphicData>
            </a:graphic>
            <wp14:sizeRelH relativeFrom="margin">
              <wp14:pctWidth>0</wp14:pctWidth>
            </wp14:sizeRelH>
            <wp14:sizeRelV relativeFrom="margin">
              <wp14:pctHeight>0</wp14:pctHeight>
            </wp14:sizeRelV>
          </wp:anchor>
        </w:drawing>
      </w:r>
      <w:r w:rsidR="00842857">
        <w:rPr>
          <w:noProof/>
        </w:rPr>
        <w:drawing>
          <wp:anchor distT="0" distB="0" distL="114300" distR="114300" simplePos="0" relativeHeight="251663360" behindDoc="1" locked="0" layoutInCell="1" allowOverlap="1" wp14:anchorId="3AB696D5" wp14:editId="446C5E79">
            <wp:simplePos x="0" y="0"/>
            <wp:positionH relativeFrom="margin">
              <wp:align>right</wp:align>
            </wp:positionH>
            <wp:positionV relativeFrom="paragraph">
              <wp:posOffset>5080</wp:posOffset>
            </wp:positionV>
            <wp:extent cx="2576195" cy="2576195"/>
            <wp:effectExtent l="0" t="0" r="0" b="0"/>
            <wp:wrapTight wrapText="bothSides">
              <wp:wrapPolygon edited="0">
                <wp:start x="0" y="0"/>
                <wp:lineTo x="0" y="21403"/>
                <wp:lineTo x="21403" y="21403"/>
                <wp:lineTo x="21403" y="0"/>
                <wp:lineTo x="0" y="0"/>
              </wp:wrapPolygon>
            </wp:wrapTight>
            <wp:docPr id="1476807056" name="Grafik 6" descr="Ein Bild, das Stahl, Silber, Maschin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07056" name="Grafik 6" descr="Ein Bild, das Stahl, Silber, Maschine enthält.&#10;&#10;Automatisch generierte Beschreibung mit mittlerer Zuverlässigkei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6195" cy="2576195"/>
                    </a:xfrm>
                    <a:prstGeom prst="rect">
                      <a:avLst/>
                    </a:prstGeom>
                  </pic:spPr>
                </pic:pic>
              </a:graphicData>
            </a:graphic>
            <wp14:sizeRelH relativeFrom="margin">
              <wp14:pctWidth>0</wp14:pctWidth>
            </wp14:sizeRelH>
            <wp14:sizeRelV relativeFrom="margin">
              <wp14:pctHeight>0</wp14:pctHeight>
            </wp14:sizeRelV>
          </wp:anchor>
        </w:drawing>
      </w:r>
      <w:r w:rsidR="007A4306" w:rsidRPr="007A4306">
        <w:rPr>
          <w:lang w:val="en-US"/>
        </w:rPr>
        <w:t xml:space="preserve">After transportation to the plastics processing plant, the </w:t>
      </w:r>
      <w:proofErr w:type="spellStart"/>
      <w:r w:rsidR="007A4306" w:rsidRPr="007A4306">
        <w:rPr>
          <w:lang w:val="en-US"/>
        </w:rPr>
        <w:t>recyclate</w:t>
      </w:r>
      <w:proofErr w:type="spellEnd"/>
      <w:r w:rsidR="007A4306" w:rsidRPr="007A4306">
        <w:rPr>
          <w:lang w:val="en-US"/>
        </w:rPr>
        <w:t xml:space="preserve"> is first filled into the silo. By attaching</w:t>
      </w:r>
      <w:r w:rsidR="0042609E">
        <w:rPr>
          <w:lang w:val="en-US"/>
        </w:rPr>
        <w:br/>
      </w:r>
      <w:r w:rsidR="007A4306" w:rsidRPr="007A4306">
        <w:rPr>
          <w:lang w:val="en-US"/>
        </w:rPr>
        <w:t xml:space="preserve">a sight glass including the corresponding MIR sensor system (SPECTRO-M-3), this is the first opportunity to carry out a continuous </w:t>
      </w:r>
      <w:proofErr w:type="spellStart"/>
      <w:r w:rsidR="007A4306" w:rsidRPr="007A4306">
        <w:rPr>
          <w:lang w:val="en-US"/>
        </w:rPr>
        <w:t>recyclate</w:t>
      </w:r>
      <w:proofErr w:type="spellEnd"/>
      <w:r w:rsidR="007A4306" w:rsidRPr="007A4306">
        <w:rPr>
          <w:lang w:val="en-US"/>
        </w:rPr>
        <w:t xml:space="preserve"> check. Using DOCAL Windows® software and a panel PC (SI-PPC-500-15”), the M*</w:t>
      </w:r>
      <w:proofErr w:type="spellStart"/>
      <w:r w:rsidR="007A4306" w:rsidRPr="007A4306">
        <w:rPr>
          <w:lang w:val="en-US"/>
        </w:rPr>
        <w:t>i</w:t>
      </w:r>
      <w:proofErr w:type="spellEnd"/>
      <w:r w:rsidR="007A4306" w:rsidRPr="007A4306">
        <w:rPr>
          <w:lang w:val="en-US"/>
        </w:rPr>
        <w:t xml:space="preserve">*r* values and their deviations from a defined reference </w:t>
      </w:r>
      <w:proofErr w:type="spellStart"/>
      <w:r w:rsidR="007A4306" w:rsidRPr="007A4306">
        <w:rPr>
          <w:lang w:val="en-US"/>
        </w:rPr>
        <w:t>dM</w:t>
      </w:r>
      <w:proofErr w:type="spellEnd"/>
      <w:r w:rsidR="007A4306" w:rsidRPr="007A4306">
        <w:rPr>
          <w:lang w:val="en-US"/>
        </w:rPr>
        <w:t xml:space="preserve">*, di* and </w:t>
      </w:r>
      <w:proofErr w:type="spellStart"/>
      <w:r w:rsidR="007A4306" w:rsidRPr="007A4306">
        <w:rPr>
          <w:lang w:val="en-US"/>
        </w:rPr>
        <w:t>dr</w:t>
      </w:r>
      <w:proofErr w:type="spellEnd"/>
      <w:r w:rsidR="007A4306" w:rsidRPr="007A4306">
        <w:rPr>
          <w:lang w:val="en-US"/>
        </w:rPr>
        <w:t xml:space="preserve">* can be displayed both graphically and numerically. The measurement data can also be forwarded to the quality assurance department (QA) via Ethernet. The sensor system can be connected to a PLC via </w:t>
      </w:r>
      <w:proofErr w:type="spellStart"/>
      <w:r w:rsidR="007A4306" w:rsidRPr="007A4306">
        <w:rPr>
          <w:lang w:val="en-US"/>
        </w:rPr>
        <w:t>Profinet</w:t>
      </w:r>
      <w:proofErr w:type="spellEnd"/>
      <w:r w:rsidR="007A4306" w:rsidRPr="007A4306">
        <w:rPr>
          <w:lang w:val="en-US"/>
        </w:rPr>
        <w:t>® adapter. When the recycled material is delivered in bags, it is picked up via the material feed unit. A sight glass is installed at this point in the same way as on the silo.</w:t>
      </w:r>
    </w:p>
    <w:p w14:paraId="04E2CA58" w14:textId="4AFB2ACA" w:rsidR="00FE70EC" w:rsidRDefault="007A4306" w:rsidP="007A4306">
      <w:pPr>
        <w:rPr>
          <w:lang w:val="en-US"/>
        </w:rPr>
      </w:pPr>
      <w:r w:rsidRPr="007A4306">
        <w:rPr>
          <w:lang w:val="en-US"/>
        </w:rPr>
        <w:t xml:space="preserve">A random </w:t>
      </w:r>
      <w:proofErr w:type="spellStart"/>
      <w:r w:rsidRPr="007A4306">
        <w:rPr>
          <w:lang w:val="en-US"/>
        </w:rPr>
        <w:t>recyclate</w:t>
      </w:r>
      <w:proofErr w:type="spellEnd"/>
      <w:r w:rsidRPr="007A4306">
        <w:rPr>
          <w:lang w:val="en-US"/>
        </w:rPr>
        <w:t xml:space="preserve"> check can be carried out using the offline unit (FW-CaF2-75-OFL) in conjunction with a MIR sensor unit (SPECTRO-M-3). The sensor is attached to the offline unit and immersed in the </w:t>
      </w:r>
      <w:proofErr w:type="spellStart"/>
      <w:r w:rsidRPr="007A4306">
        <w:rPr>
          <w:lang w:val="en-US"/>
        </w:rPr>
        <w:t>recyclate</w:t>
      </w:r>
      <w:proofErr w:type="spellEnd"/>
      <w:r w:rsidRPr="007A4306">
        <w:rPr>
          <w:lang w:val="en-US"/>
        </w:rPr>
        <w:t xml:space="preserve"> sample. The measurement data can be displayed using a tablet and the DOCAL software, for example. The MIR sensors can also be calibrated using the offline unit, the DOCAL software and the corresponding Carbon Black plastic cards (an aluminum card is provided for white balance). The calibration cards are already measured at Sensor Instruments and provided with a label (5-digit number and the M*</w:t>
      </w:r>
      <w:proofErr w:type="spellStart"/>
      <w:r w:rsidRPr="007A4306">
        <w:rPr>
          <w:lang w:val="en-US"/>
        </w:rPr>
        <w:t>i</w:t>
      </w:r>
      <w:proofErr w:type="spellEnd"/>
      <w:r w:rsidRPr="007A4306">
        <w:rPr>
          <w:lang w:val="en-US"/>
        </w:rPr>
        <w:t xml:space="preserve">*r* value). Calibration is very simple using DOCAL software. After retrieving the calibration card file from the </w:t>
      </w:r>
      <w:r w:rsidRPr="007A4306">
        <w:rPr>
          <w:lang w:val="en-US"/>
        </w:rPr>
        <w:lastRenderedPageBreak/>
        <w:t>Sensor Instruments homepage, simply enter the 5-digit number and the calibration data of the respective card is transferred to the software.</w:t>
      </w:r>
    </w:p>
    <w:p w14:paraId="516F8075" w14:textId="130C96BD" w:rsidR="004F2F11" w:rsidRPr="009126D3" w:rsidRDefault="004F2F11" w:rsidP="004E4615">
      <w:pPr>
        <w:spacing w:line="276" w:lineRule="auto"/>
        <w:rPr>
          <w:lang w:val="en-US"/>
        </w:rPr>
      </w:pPr>
    </w:p>
    <w:p w14:paraId="72C5197D" w14:textId="77777777" w:rsidR="00121B9E" w:rsidRPr="009126D3" w:rsidRDefault="00121B9E" w:rsidP="004E4615">
      <w:pPr>
        <w:spacing w:line="276" w:lineRule="auto"/>
        <w:rPr>
          <w:lang w:val="en-US"/>
        </w:rPr>
      </w:pPr>
    </w:p>
    <w:p w14:paraId="738E9E2D" w14:textId="77777777" w:rsidR="00121B9E" w:rsidRPr="009126D3" w:rsidRDefault="00121B9E" w:rsidP="004E4615">
      <w:pPr>
        <w:spacing w:line="276" w:lineRule="auto"/>
        <w:rPr>
          <w:lang w:val="en-US"/>
        </w:rPr>
      </w:pPr>
    </w:p>
    <w:p w14:paraId="68A54FCB" w14:textId="71524EF8" w:rsidR="00595F28" w:rsidRPr="00D463A2" w:rsidRDefault="009126D3" w:rsidP="004E4615">
      <w:pPr>
        <w:spacing w:line="276" w:lineRule="auto"/>
        <w:rPr>
          <w:b/>
        </w:rPr>
      </w:pPr>
      <w:r w:rsidRPr="00D463A2">
        <w:rPr>
          <w:b/>
        </w:rPr>
        <w:t>C</w:t>
      </w:r>
      <w:r w:rsidR="00595F28" w:rsidRPr="00D463A2">
        <w:rPr>
          <w:b/>
        </w:rPr>
        <w:t>onta</w:t>
      </w:r>
      <w:r w:rsidRPr="00D463A2">
        <w:rPr>
          <w:b/>
        </w:rPr>
        <w:t>c</w:t>
      </w:r>
      <w:r w:rsidR="00595F28" w:rsidRPr="00D463A2">
        <w:rPr>
          <w:b/>
        </w:rPr>
        <w:t>t:</w:t>
      </w:r>
    </w:p>
    <w:p w14:paraId="61837551" w14:textId="06808084" w:rsidR="002F05F3" w:rsidRPr="00D463A2" w:rsidRDefault="009126D3" w:rsidP="009126D3">
      <w:pPr>
        <w:spacing w:line="276" w:lineRule="auto"/>
        <w:rPr>
          <w:rFonts w:ascii="Arial" w:hAnsi="Arial" w:cs="Arial"/>
        </w:rPr>
      </w:pPr>
      <w:r w:rsidRPr="00D463A2">
        <w:rPr>
          <w:rFonts w:ascii="Arial" w:eastAsia="Times New Roman" w:hAnsi="Arial" w:cs="Arial"/>
          <w:lang w:eastAsia="de-DE"/>
        </w:rPr>
        <w:t>Sensor Instruments</w:t>
      </w:r>
      <w:r w:rsidRPr="00D463A2">
        <w:rPr>
          <w:rFonts w:ascii="Arial" w:eastAsia="Times New Roman" w:hAnsi="Arial" w:cs="Arial"/>
          <w:lang w:eastAsia="de-DE"/>
        </w:rPr>
        <w:br/>
        <w:t>Entwicklungs- und Vertriebs GmbH</w:t>
      </w:r>
      <w:r w:rsidRPr="00D463A2">
        <w:rPr>
          <w:rFonts w:ascii="Arial" w:eastAsia="Times New Roman" w:hAnsi="Arial" w:cs="Arial"/>
          <w:lang w:eastAsia="de-DE"/>
        </w:rPr>
        <w:br/>
      </w:r>
      <w:proofErr w:type="spellStart"/>
      <w:r w:rsidRPr="00D463A2">
        <w:rPr>
          <w:rFonts w:ascii="Arial" w:eastAsia="Times New Roman" w:hAnsi="Arial" w:cs="Arial"/>
          <w:lang w:eastAsia="de-DE"/>
        </w:rPr>
        <w:t>Schlinding</w:t>
      </w:r>
      <w:proofErr w:type="spellEnd"/>
      <w:r w:rsidRPr="00D463A2">
        <w:rPr>
          <w:rFonts w:ascii="Arial" w:eastAsia="Times New Roman" w:hAnsi="Arial" w:cs="Arial"/>
          <w:lang w:eastAsia="de-DE"/>
        </w:rPr>
        <w:t xml:space="preserve"> 15</w:t>
      </w:r>
      <w:r w:rsidRPr="00D463A2">
        <w:rPr>
          <w:rFonts w:ascii="Arial" w:eastAsia="Times New Roman" w:hAnsi="Arial" w:cs="Arial"/>
          <w:lang w:eastAsia="de-DE"/>
        </w:rPr>
        <w:br/>
        <w:t>D-94169 Thurmansbang</w:t>
      </w:r>
      <w:r w:rsidRPr="00D463A2">
        <w:rPr>
          <w:rFonts w:ascii="Arial" w:eastAsia="Times New Roman" w:hAnsi="Arial" w:cs="Arial"/>
          <w:lang w:eastAsia="de-DE"/>
        </w:rPr>
        <w:br/>
      </w:r>
      <w:proofErr w:type="spellStart"/>
      <w:r w:rsidRPr="00D463A2">
        <w:rPr>
          <w:rFonts w:ascii="Arial" w:eastAsia="Times New Roman" w:hAnsi="Arial" w:cs="Arial"/>
          <w:lang w:eastAsia="de-DE"/>
        </w:rPr>
        <w:t>Telephone</w:t>
      </w:r>
      <w:proofErr w:type="spellEnd"/>
      <w:r w:rsidRPr="00D463A2">
        <w:rPr>
          <w:rFonts w:ascii="Arial" w:eastAsia="Times New Roman" w:hAnsi="Arial" w:cs="Arial"/>
          <w:lang w:eastAsia="de-DE"/>
        </w:rPr>
        <w:t xml:space="preserve"> +49 8544 9719-0</w:t>
      </w:r>
      <w:r w:rsidRPr="00D463A2">
        <w:rPr>
          <w:rFonts w:ascii="Arial" w:eastAsia="Times New Roman" w:hAnsi="Arial" w:cs="Arial"/>
          <w:lang w:eastAsia="de-DE"/>
        </w:rPr>
        <w:br/>
        <w:t>Fax +49 8544 9719-13</w:t>
      </w:r>
      <w:r w:rsidRPr="00D463A2">
        <w:rPr>
          <w:rFonts w:ascii="Arial" w:eastAsia="Times New Roman" w:hAnsi="Arial" w:cs="Arial"/>
          <w:lang w:eastAsia="de-DE"/>
        </w:rPr>
        <w:br/>
        <w:t>info@sensorinstruments.de</w:t>
      </w:r>
    </w:p>
    <w:sectPr w:rsidR="002F05F3" w:rsidRPr="00D463A2" w:rsidSect="00297089">
      <w:footerReference w:type="default" r:id="rId14"/>
      <w:pgSz w:w="11906" w:h="16838"/>
      <w:pgMar w:top="1417" w:right="1133" w:bottom="1276" w:left="1417" w:header="708" w:footer="6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D283E0" w14:textId="77777777" w:rsidR="00B8307B" w:rsidRDefault="00B8307B" w:rsidP="001532A0">
      <w:pPr>
        <w:spacing w:after="0" w:line="240" w:lineRule="auto"/>
      </w:pPr>
      <w:r>
        <w:separator/>
      </w:r>
    </w:p>
  </w:endnote>
  <w:endnote w:type="continuationSeparator" w:id="0">
    <w:p w14:paraId="30ADBD72" w14:textId="77777777" w:rsidR="00B8307B" w:rsidRDefault="00B8307B" w:rsidP="00153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FEF001" w14:textId="77777777" w:rsidR="00FA11C2" w:rsidRDefault="00FA11C2" w:rsidP="00015DA6">
    <w:pPr>
      <w:pStyle w:val="Fuzeile"/>
      <w:jc w:val="right"/>
      <w:rPr>
        <w:sz w:val="16"/>
        <w:szCs w:val="16"/>
      </w:rPr>
    </w:pPr>
  </w:p>
  <w:p w14:paraId="4A707412" w14:textId="5C844A65" w:rsidR="001532A0" w:rsidRPr="00495A30" w:rsidRDefault="00202D15" w:rsidP="00015DA6">
    <w:pPr>
      <w:pStyle w:val="Fuzeile"/>
      <w:jc w:val="right"/>
      <w:rPr>
        <w:sz w:val="16"/>
        <w:szCs w:val="16"/>
        <w:lang w:val="en-US"/>
      </w:rPr>
    </w:pPr>
    <w:r>
      <w:rPr>
        <w:sz w:val="16"/>
        <w:szCs w:val="16"/>
      </w:rPr>
      <w:fldChar w:fldCharType="begin"/>
    </w:r>
    <w:r w:rsidRPr="00495A30">
      <w:rPr>
        <w:sz w:val="16"/>
        <w:szCs w:val="16"/>
        <w:lang w:val="en-US"/>
      </w:rPr>
      <w:instrText xml:space="preserve"> FILENAME   \* MERGEFORMAT </w:instrText>
    </w:r>
    <w:r>
      <w:rPr>
        <w:sz w:val="16"/>
        <w:szCs w:val="16"/>
      </w:rPr>
      <w:fldChar w:fldCharType="separate"/>
    </w:r>
    <w:r w:rsidR="0012641C">
      <w:rPr>
        <w:noProof/>
        <w:sz w:val="16"/>
        <w:szCs w:val="16"/>
        <w:lang w:val="en-US"/>
      </w:rPr>
      <w:t>EN_PI_2024-08-26_SI_Clarity in darkness – detect in Carbon Black.docx</w:t>
    </w:r>
    <w:r>
      <w:rPr>
        <w:sz w:val="16"/>
        <w:szCs w:val="16"/>
      </w:rPr>
      <w:fldChar w:fldCharType="end"/>
    </w:r>
    <w:r w:rsidR="003D1945" w:rsidRPr="00495A30">
      <w:rPr>
        <w:sz w:val="16"/>
        <w:szCs w:val="16"/>
        <w:lang w:val="en-US"/>
      </w:rPr>
      <w:t xml:space="preserve"> </w:t>
    </w:r>
    <w:r w:rsidR="001532A0" w:rsidRPr="00E46C22">
      <w:rPr>
        <w:bCs/>
        <w:sz w:val="16"/>
        <w:szCs w:val="16"/>
        <w:lang w:val="en-US"/>
      </w:rPr>
      <w:fldChar w:fldCharType="begin"/>
    </w:r>
    <w:r w:rsidR="001532A0" w:rsidRPr="00495A30">
      <w:rPr>
        <w:bCs/>
        <w:sz w:val="16"/>
        <w:szCs w:val="16"/>
        <w:lang w:val="en-US"/>
      </w:rPr>
      <w:instrText>PAGE  \* Arabic  \* MERGEFORMAT</w:instrText>
    </w:r>
    <w:r w:rsidR="001532A0" w:rsidRPr="00E46C22">
      <w:rPr>
        <w:bCs/>
        <w:sz w:val="16"/>
        <w:szCs w:val="16"/>
        <w:lang w:val="en-US"/>
      </w:rPr>
      <w:fldChar w:fldCharType="separate"/>
    </w:r>
    <w:r w:rsidR="00A23E3A" w:rsidRPr="00495A30">
      <w:rPr>
        <w:bCs/>
        <w:noProof/>
        <w:sz w:val="16"/>
        <w:szCs w:val="16"/>
        <w:lang w:val="en-US"/>
      </w:rPr>
      <w:t>1</w:t>
    </w:r>
    <w:r w:rsidR="001532A0" w:rsidRPr="00E46C22">
      <w:rPr>
        <w:bCs/>
        <w:sz w:val="16"/>
        <w:szCs w:val="16"/>
        <w:lang w:val="en-US"/>
      </w:rPr>
      <w:fldChar w:fldCharType="end"/>
    </w:r>
    <w:r w:rsidR="001532A0" w:rsidRPr="00495A30">
      <w:rPr>
        <w:bCs/>
        <w:sz w:val="16"/>
        <w:szCs w:val="16"/>
        <w:lang w:val="en-US"/>
      </w:rPr>
      <w:t>/</w:t>
    </w:r>
    <w:r w:rsidR="001532A0" w:rsidRPr="00E46C22">
      <w:rPr>
        <w:bCs/>
        <w:sz w:val="16"/>
        <w:szCs w:val="16"/>
        <w:lang w:val="en-US"/>
      </w:rPr>
      <w:fldChar w:fldCharType="begin"/>
    </w:r>
    <w:r w:rsidR="001532A0" w:rsidRPr="00495A30">
      <w:rPr>
        <w:bCs/>
        <w:sz w:val="16"/>
        <w:szCs w:val="16"/>
        <w:lang w:val="en-US"/>
      </w:rPr>
      <w:instrText>NUMPAGES  \* Arabic  \* MERGEFORMAT</w:instrText>
    </w:r>
    <w:r w:rsidR="001532A0" w:rsidRPr="00E46C22">
      <w:rPr>
        <w:bCs/>
        <w:sz w:val="16"/>
        <w:szCs w:val="16"/>
        <w:lang w:val="en-US"/>
      </w:rPr>
      <w:fldChar w:fldCharType="separate"/>
    </w:r>
    <w:r w:rsidR="00A23E3A" w:rsidRPr="00495A30">
      <w:rPr>
        <w:bCs/>
        <w:noProof/>
        <w:sz w:val="16"/>
        <w:szCs w:val="16"/>
        <w:lang w:val="en-US"/>
      </w:rPr>
      <w:t>2</w:t>
    </w:r>
    <w:r w:rsidR="001532A0" w:rsidRPr="00E46C22">
      <w:rPr>
        <w:bCs/>
        <w:sz w:val="16"/>
        <w:szCs w:val="16"/>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8DD658" w14:textId="77777777" w:rsidR="00B8307B" w:rsidRDefault="00B8307B" w:rsidP="001532A0">
      <w:pPr>
        <w:spacing w:after="0" w:line="240" w:lineRule="auto"/>
      </w:pPr>
      <w:r>
        <w:separator/>
      </w:r>
    </w:p>
  </w:footnote>
  <w:footnote w:type="continuationSeparator" w:id="0">
    <w:p w14:paraId="2A66EF02" w14:textId="77777777" w:rsidR="00B8307B" w:rsidRDefault="00B8307B" w:rsidP="001532A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A2815"/>
    <w:multiLevelType w:val="hybridMultilevel"/>
    <w:tmpl w:val="5602EF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8ED6902"/>
    <w:multiLevelType w:val="hybridMultilevel"/>
    <w:tmpl w:val="8584A9D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3341126"/>
    <w:multiLevelType w:val="hybridMultilevel"/>
    <w:tmpl w:val="2FD8F50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01E0C2D"/>
    <w:multiLevelType w:val="hybridMultilevel"/>
    <w:tmpl w:val="7938B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5777EF"/>
    <w:multiLevelType w:val="hybridMultilevel"/>
    <w:tmpl w:val="6F06AE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69A37A4"/>
    <w:multiLevelType w:val="hybridMultilevel"/>
    <w:tmpl w:val="758887F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352426E"/>
    <w:multiLevelType w:val="hybridMultilevel"/>
    <w:tmpl w:val="7A3E39B6"/>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7" w15:restartNumberingAfterBreak="0">
    <w:nsid w:val="6F903FA9"/>
    <w:multiLevelType w:val="hybridMultilevel"/>
    <w:tmpl w:val="230CCF9A"/>
    <w:lvl w:ilvl="0" w:tplc="CCD6C924">
      <w:start w:val="7"/>
      <w:numFmt w:val="bullet"/>
      <w:lvlText w:val="-"/>
      <w:lvlJc w:val="left"/>
      <w:pPr>
        <w:ind w:left="502" w:hanging="360"/>
      </w:pPr>
      <w:rPr>
        <w:rFonts w:ascii="Arial" w:eastAsia="Times New Roman" w:hAnsi="Arial"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8" w15:restartNumberingAfterBreak="0">
    <w:nsid w:val="73303AFF"/>
    <w:multiLevelType w:val="hybridMultilevel"/>
    <w:tmpl w:val="EBD4C970"/>
    <w:lvl w:ilvl="0" w:tplc="DAD6ED08">
      <w:start w:val="1"/>
      <w:numFmt w:val="lowerLetter"/>
      <w:lvlText w:val="(%1)"/>
      <w:lvlJc w:val="left"/>
      <w:pPr>
        <w:ind w:left="720" w:hanging="360"/>
      </w:pPr>
      <w:rPr>
        <w:rFonts w:ascii="Arial" w:hAnsi="Arial" w:hint="default"/>
        <w:sz w:val="20"/>
        <w:szCs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33785262">
    <w:abstractNumId w:val="0"/>
  </w:num>
  <w:num w:numId="2" w16cid:durableId="1330137132">
    <w:abstractNumId w:val="8"/>
  </w:num>
  <w:num w:numId="3" w16cid:durableId="480000149">
    <w:abstractNumId w:val="5"/>
  </w:num>
  <w:num w:numId="4" w16cid:durableId="1831749789">
    <w:abstractNumId w:val="2"/>
  </w:num>
  <w:num w:numId="5" w16cid:durableId="958416280">
    <w:abstractNumId w:val="3"/>
  </w:num>
  <w:num w:numId="6" w16cid:durableId="378743307">
    <w:abstractNumId w:val="1"/>
  </w:num>
  <w:num w:numId="7" w16cid:durableId="1136725834">
    <w:abstractNumId w:val="6"/>
  </w:num>
  <w:num w:numId="8" w16cid:durableId="2089379065">
    <w:abstractNumId w:val="4"/>
  </w:num>
  <w:num w:numId="9" w16cid:durableId="164272790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76A"/>
    <w:rsid w:val="00015DA6"/>
    <w:rsid w:val="0003634B"/>
    <w:rsid w:val="0005107E"/>
    <w:rsid w:val="00065AF0"/>
    <w:rsid w:val="000771EB"/>
    <w:rsid w:val="00083FA8"/>
    <w:rsid w:val="00087AAD"/>
    <w:rsid w:val="0009709C"/>
    <w:rsid w:val="000A509D"/>
    <w:rsid w:val="000B15E4"/>
    <w:rsid w:val="000C5369"/>
    <w:rsid w:val="000E0E39"/>
    <w:rsid w:val="000E26A2"/>
    <w:rsid w:val="000F016C"/>
    <w:rsid w:val="000F35CD"/>
    <w:rsid w:val="001029C6"/>
    <w:rsid w:val="001109A8"/>
    <w:rsid w:val="00112A31"/>
    <w:rsid w:val="00116618"/>
    <w:rsid w:val="00121B9E"/>
    <w:rsid w:val="0012641C"/>
    <w:rsid w:val="001278B1"/>
    <w:rsid w:val="00141499"/>
    <w:rsid w:val="001532A0"/>
    <w:rsid w:val="00155E9B"/>
    <w:rsid w:val="00157ACA"/>
    <w:rsid w:val="00161274"/>
    <w:rsid w:val="00174A7F"/>
    <w:rsid w:val="00190F41"/>
    <w:rsid w:val="001A0A21"/>
    <w:rsid w:val="001A2B05"/>
    <w:rsid w:val="001A509A"/>
    <w:rsid w:val="001C703E"/>
    <w:rsid w:val="001D6BEF"/>
    <w:rsid w:val="00202D15"/>
    <w:rsid w:val="0021703C"/>
    <w:rsid w:val="00220B43"/>
    <w:rsid w:val="00223C18"/>
    <w:rsid w:val="00226449"/>
    <w:rsid w:val="0023204E"/>
    <w:rsid w:val="002327AC"/>
    <w:rsid w:val="00267CF2"/>
    <w:rsid w:val="00274F5C"/>
    <w:rsid w:val="00275D11"/>
    <w:rsid w:val="0027766A"/>
    <w:rsid w:val="00285CF6"/>
    <w:rsid w:val="00297089"/>
    <w:rsid w:val="002A5DFF"/>
    <w:rsid w:val="002D03F6"/>
    <w:rsid w:val="002D1218"/>
    <w:rsid w:val="002F05F3"/>
    <w:rsid w:val="003022F7"/>
    <w:rsid w:val="003165B9"/>
    <w:rsid w:val="0032462B"/>
    <w:rsid w:val="00346821"/>
    <w:rsid w:val="00360F97"/>
    <w:rsid w:val="003B500A"/>
    <w:rsid w:val="003C13BB"/>
    <w:rsid w:val="003D1945"/>
    <w:rsid w:val="003E0A49"/>
    <w:rsid w:val="00415980"/>
    <w:rsid w:val="00421828"/>
    <w:rsid w:val="00424CBE"/>
    <w:rsid w:val="0042609E"/>
    <w:rsid w:val="00446E2C"/>
    <w:rsid w:val="0045782D"/>
    <w:rsid w:val="00457CED"/>
    <w:rsid w:val="004652CF"/>
    <w:rsid w:val="00494A8C"/>
    <w:rsid w:val="00495A30"/>
    <w:rsid w:val="004963B7"/>
    <w:rsid w:val="004A6F99"/>
    <w:rsid w:val="004B20B6"/>
    <w:rsid w:val="004C0074"/>
    <w:rsid w:val="004D7C95"/>
    <w:rsid w:val="004E079C"/>
    <w:rsid w:val="004E4615"/>
    <w:rsid w:val="004F2F11"/>
    <w:rsid w:val="004F520E"/>
    <w:rsid w:val="004F7197"/>
    <w:rsid w:val="00502CAC"/>
    <w:rsid w:val="00506C54"/>
    <w:rsid w:val="00514FA2"/>
    <w:rsid w:val="00535150"/>
    <w:rsid w:val="005532F6"/>
    <w:rsid w:val="0055438E"/>
    <w:rsid w:val="00561A97"/>
    <w:rsid w:val="00580539"/>
    <w:rsid w:val="00584CFF"/>
    <w:rsid w:val="00585AD9"/>
    <w:rsid w:val="00590893"/>
    <w:rsid w:val="00590898"/>
    <w:rsid w:val="00595F28"/>
    <w:rsid w:val="005A6BDD"/>
    <w:rsid w:val="005B0FFA"/>
    <w:rsid w:val="005E480F"/>
    <w:rsid w:val="005F37FF"/>
    <w:rsid w:val="005F4835"/>
    <w:rsid w:val="005F4E55"/>
    <w:rsid w:val="005F6417"/>
    <w:rsid w:val="00625C1F"/>
    <w:rsid w:val="00635992"/>
    <w:rsid w:val="00650336"/>
    <w:rsid w:val="00652094"/>
    <w:rsid w:val="00657AC7"/>
    <w:rsid w:val="00660FF3"/>
    <w:rsid w:val="006632C6"/>
    <w:rsid w:val="006653E4"/>
    <w:rsid w:val="00671483"/>
    <w:rsid w:val="00672472"/>
    <w:rsid w:val="00672A2C"/>
    <w:rsid w:val="00674C2D"/>
    <w:rsid w:val="00682770"/>
    <w:rsid w:val="00686C21"/>
    <w:rsid w:val="006A6158"/>
    <w:rsid w:val="006B5983"/>
    <w:rsid w:val="006B7DAE"/>
    <w:rsid w:val="006C08EA"/>
    <w:rsid w:val="006C7021"/>
    <w:rsid w:val="006D7BA2"/>
    <w:rsid w:val="007234D8"/>
    <w:rsid w:val="00754DE6"/>
    <w:rsid w:val="00766489"/>
    <w:rsid w:val="007750EB"/>
    <w:rsid w:val="007762BC"/>
    <w:rsid w:val="007852B3"/>
    <w:rsid w:val="00794211"/>
    <w:rsid w:val="007A137F"/>
    <w:rsid w:val="007A3B4E"/>
    <w:rsid w:val="007A4306"/>
    <w:rsid w:val="007A65E8"/>
    <w:rsid w:val="007C414F"/>
    <w:rsid w:val="007D0EA5"/>
    <w:rsid w:val="007D1312"/>
    <w:rsid w:val="007D65EE"/>
    <w:rsid w:val="007E016E"/>
    <w:rsid w:val="007F0AF4"/>
    <w:rsid w:val="007F187D"/>
    <w:rsid w:val="007F30D3"/>
    <w:rsid w:val="007F5827"/>
    <w:rsid w:val="007F6194"/>
    <w:rsid w:val="008024F4"/>
    <w:rsid w:val="008171A6"/>
    <w:rsid w:val="00842857"/>
    <w:rsid w:val="00851AE9"/>
    <w:rsid w:val="00864FBD"/>
    <w:rsid w:val="00865DCD"/>
    <w:rsid w:val="00880C86"/>
    <w:rsid w:val="008A1608"/>
    <w:rsid w:val="008A6FE2"/>
    <w:rsid w:val="008B054F"/>
    <w:rsid w:val="008B69F1"/>
    <w:rsid w:val="008D5A7E"/>
    <w:rsid w:val="008E15EF"/>
    <w:rsid w:val="0090182A"/>
    <w:rsid w:val="009126D3"/>
    <w:rsid w:val="00913361"/>
    <w:rsid w:val="00924816"/>
    <w:rsid w:val="00930E27"/>
    <w:rsid w:val="00931123"/>
    <w:rsid w:val="009850E0"/>
    <w:rsid w:val="00992625"/>
    <w:rsid w:val="00995B38"/>
    <w:rsid w:val="00996E16"/>
    <w:rsid w:val="009A2B09"/>
    <w:rsid w:val="009A5A5F"/>
    <w:rsid w:val="009B2283"/>
    <w:rsid w:val="009B3E7C"/>
    <w:rsid w:val="009C0881"/>
    <w:rsid w:val="009E3142"/>
    <w:rsid w:val="009E7691"/>
    <w:rsid w:val="00A238DF"/>
    <w:rsid w:val="00A23E3A"/>
    <w:rsid w:val="00A34E36"/>
    <w:rsid w:val="00A36B92"/>
    <w:rsid w:val="00A45304"/>
    <w:rsid w:val="00A5356E"/>
    <w:rsid w:val="00A5639E"/>
    <w:rsid w:val="00A8462C"/>
    <w:rsid w:val="00A84D30"/>
    <w:rsid w:val="00AA54CC"/>
    <w:rsid w:val="00AD359B"/>
    <w:rsid w:val="00AD4B12"/>
    <w:rsid w:val="00AD5EEC"/>
    <w:rsid w:val="00AE20A3"/>
    <w:rsid w:val="00AF7BF2"/>
    <w:rsid w:val="00B03E64"/>
    <w:rsid w:val="00B0585B"/>
    <w:rsid w:val="00B0712C"/>
    <w:rsid w:val="00B11A91"/>
    <w:rsid w:val="00B22F48"/>
    <w:rsid w:val="00B41AA5"/>
    <w:rsid w:val="00B47D4E"/>
    <w:rsid w:val="00B578BB"/>
    <w:rsid w:val="00B80E7C"/>
    <w:rsid w:val="00B8307B"/>
    <w:rsid w:val="00B83824"/>
    <w:rsid w:val="00B85773"/>
    <w:rsid w:val="00B90CD1"/>
    <w:rsid w:val="00B916E8"/>
    <w:rsid w:val="00BC4B38"/>
    <w:rsid w:val="00BE3791"/>
    <w:rsid w:val="00BF5292"/>
    <w:rsid w:val="00C076B7"/>
    <w:rsid w:val="00C12EAC"/>
    <w:rsid w:val="00C17A21"/>
    <w:rsid w:val="00C17C64"/>
    <w:rsid w:val="00C267DC"/>
    <w:rsid w:val="00C575DB"/>
    <w:rsid w:val="00C6176A"/>
    <w:rsid w:val="00C61C8D"/>
    <w:rsid w:val="00C71482"/>
    <w:rsid w:val="00C85DCD"/>
    <w:rsid w:val="00C87ED5"/>
    <w:rsid w:val="00CA22DC"/>
    <w:rsid w:val="00CA2DC8"/>
    <w:rsid w:val="00CB61DE"/>
    <w:rsid w:val="00CD79C8"/>
    <w:rsid w:val="00D12E9B"/>
    <w:rsid w:val="00D139AD"/>
    <w:rsid w:val="00D16F10"/>
    <w:rsid w:val="00D25104"/>
    <w:rsid w:val="00D25F41"/>
    <w:rsid w:val="00D43BD6"/>
    <w:rsid w:val="00D44CB4"/>
    <w:rsid w:val="00D463A2"/>
    <w:rsid w:val="00D470BF"/>
    <w:rsid w:val="00D55447"/>
    <w:rsid w:val="00D73FF6"/>
    <w:rsid w:val="00D74564"/>
    <w:rsid w:val="00D92430"/>
    <w:rsid w:val="00DA3B52"/>
    <w:rsid w:val="00DB1747"/>
    <w:rsid w:val="00DC64E6"/>
    <w:rsid w:val="00DC6584"/>
    <w:rsid w:val="00DD55D0"/>
    <w:rsid w:val="00DE2E45"/>
    <w:rsid w:val="00E0794B"/>
    <w:rsid w:val="00E133D0"/>
    <w:rsid w:val="00E426A6"/>
    <w:rsid w:val="00E65F23"/>
    <w:rsid w:val="00E74EFC"/>
    <w:rsid w:val="00E80B9A"/>
    <w:rsid w:val="00E90C27"/>
    <w:rsid w:val="00E927B3"/>
    <w:rsid w:val="00EA3D9D"/>
    <w:rsid w:val="00EA54CE"/>
    <w:rsid w:val="00ED570B"/>
    <w:rsid w:val="00EE365E"/>
    <w:rsid w:val="00F064BB"/>
    <w:rsid w:val="00F07DD6"/>
    <w:rsid w:val="00F17E45"/>
    <w:rsid w:val="00F310CA"/>
    <w:rsid w:val="00F35845"/>
    <w:rsid w:val="00F46FC6"/>
    <w:rsid w:val="00F83413"/>
    <w:rsid w:val="00F8480F"/>
    <w:rsid w:val="00F93484"/>
    <w:rsid w:val="00FA11C2"/>
    <w:rsid w:val="00FA713B"/>
    <w:rsid w:val="00FA7221"/>
    <w:rsid w:val="00FB74D8"/>
    <w:rsid w:val="00FC7E65"/>
    <w:rsid w:val="00FD76D1"/>
    <w:rsid w:val="00FE70EC"/>
    <w:rsid w:val="00FF5E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16737"/>
    <o:shapelayout v:ext="edit">
      <o:idmap v:ext="edit" data="1"/>
    </o:shapelayout>
  </w:shapeDefaults>
  <w:decimalSymbol w:val=","/>
  <w:listSeparator w:val=";"/>
  <w14:docId w14:val="4448254B"/>
  <w15:docId w15:val="{2CFF7D89-0D95-4DA6-A786-83DD9B881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21B9E"/>
  </w:style>
  <w:style w:type="paragraph" w:styleId="berschrift2">
    <w:name w:val="heading 2"/>
    <w:basedOn w:val="Standard"/>
    <w:link w:val="berschrift2Zchn"/>
    <w:uiPriority w:val="9"/>
    <w:qFormat/>
    <w:rsid w:val="00595F28"/>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595F28"/>
    <w:rPr>
      <w:rFonts w:ascii="Times New Roman" w:eastAsia="Times New Roman" w:hAnsi="Times New Roman" w:cs="Times New Roman"/>
      <w:b/>
      <w:bCs/>
      <w:sz w:val="36"/>
      <w:szCs w:val="36"/>
      <w:lang w:eastAsia="de-DE"/>
    </w:rPr>
  </w:style>
  <w:style w:type="paragraph" w:styleId="Sprechblasentext">
    <w:name w:val="Balloon Text"/>
    <w:basedOn w:val="Standard"/>
    <w:link w:val="SprechblasentextZchn"/>
    <w:uiPriority w:val="99"/>
    <w:semiHidden/>
    <w:unhideWhenUsed/>
    <w:rsid w:val="00595F2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5F28"/>
    <w:rPr>
      <w:rFonts w:ascii="Segoe UI" w:hAnsi="Segoe UI" w:cs="Segoe UI"/>
      <w:sz w:val="18"/>
      <w:szCs w:val="18"/>
    </w:rPr>
  </w:style>
  <w:style w:type="paragraph" w:styleId="Kopfzeile">
    <w:name w:val="header"/>
    <w:basedOn w:val="Standard"/>
    <w:link w:val="KopfzeileZchn"/>
    <w:uiPriority w:val="99"/>
    <w:unhideWhenUsed/>
    <w:rsid w:val="001532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32A0"/>
  </w:style>
  <w:style w:type="paragraph" w:styleId="Fuzeile">
    <w:name w:val="footer"/>
    <w:basedOn w:val="Standard"/>
    <w:link w:val="FuzeileZchn"/>
    <w:uiPriority w:val="99"/>
    <w:unhideWhenUsed/>
    <w:rsid w:val="001532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32A0"/>
  </w:style>
  <w:style w:type="character" w:styleId="Fett">
    <w:name w:val="Strong"/>
    <w:basedOn w:val="Absatz-Standardschriftart"/>
    <w:uiPriority w:val="22"/>
    <w:qFormat/>
    <w:rsid w:val="00E90C27"/>
    <w:rPr>
      <w:b/>
      <w:bCs/>
    </w:rPr>
  </w:style>
  <w:style w:type="character" w:customStyle="1" w:styleId="Nachrichtenkopfbeschriftung">
    <w:name w:val="Nachrichtenkopfbeschriftung"/>
    <w:rsid w:val="00EE365E"/>
    <w:rPr>
      <w:rFonts w:ascii="Arial Black" w:hAnsi="Arial Black"/>
      <w:spacing w:val="-10"/>
      <w:sz w:val="18"/>
    </w:rPr>
  </w:style>
  <w:style w:type="character" w:styleId="Hyperlink">
    <w:name w:val="Hyperlink"/>
    <w:rsid w:val="00EE365E"/>
    <w:rPr>
      <w:color w:val="0000FF"/>
      <w:u w:val="single"/>
      <w:lang w:val="de-DE"/>
    </w:rPr>
  </w:style>
  <w:style w:type="paragraph" w:styleId="StandardWeb">
    <w:name w:val="Normal (Web)"/>
    <w:basedOn w:val="Standard"/>
    <w:uiPriority w:val="99"/>
    <w:rsid w:val="00EE365E"/>
    <w:pPr>
      <w:spacing w:after="120" w:line="280" w:lineRule="atLeast"/>
      <w:jc w:val="both"/>
    </w:pPr>
    <w:rPr>
      <w:rFonts w:ascii="Times New Roman" w:eastAsia="Times New Roman" w:hAnsi="Times New Roman" w:cs="Times New Roman"/>
      <w:spacing w:val="-5"/>
      <w:sz w:val="24"/>
      <w:szCs w:val="24"/>
    </w:rPr>
  </w:style>
  <w:style w:type="table" w:styleId="Tabellenraster">
    <w:name w:val="Table Grid"/>
    <w:basedOn w:val="NormaleTabelle"/>
    <w:rsid w:val="00EE365E"/>
    <w:pPr>
      <w:spacing w:after="0" w:line="240" w:lineRule="auto"/>
      <w:ind w:left="835" w:right="835"/>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E365E"/>
    <w:pPr>
      <w:spacing w:after="120" w:line="280" w:lineRule="atLeast"/>
      <w:ind w:left="720"/>
      <w:contextualSpacing/>
      <w:jc w:val="both"/>
    </w:pPr>
    <w:rPr>
      <w:rFonts w:ascii="Arial" w:eastAsia="Times New Roman" w:hAnsi="Arial" w:cs="Times New Roman"/>
      <w:spacing w:val="-5"/>
      <w:sz w:val="20"/>
      <w:szCs w:val="20"/>
    </w:rPr>
  </w:style>
  <w:style w:type="character" w:styleId="NichtaufgelsteErwhnung">
    <w:name w:val="Unresolved Mention"/>
    <w:basedOn w:val="Absatz-Standardschriftart"/>
    <w:uiPriority w:val="99"/>
    <w:semiHidden/>
    <w:unhideWhenUsed/>
    <w:rsid w:val="00087AAD"/>
    <w:rPr>
      <w:color w:val="605E5C"/>
      <w:shd w:val="clear" w:color="auto" w:fill="E1DFDD"/>
    </w:rPr>
  </w:style>
  <w:style w:type="character" w:styleId="BesuchterLink">
    <w:name w:val="FollowedHyperlink"/>
    <w:basedOn w:val="Absatz-Standardschriftart"/>
    <w:uiPriority w:val="99"/>
    <w:semiHidden/>
    <w:unhideWhenUsed/>
    <w:rsid w:val="001029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0079959">
      <w:bodyDiv w:val="1"/>
      <w:marLeft w:val="0"/>
      <w:marRight w:val="0"/>
      <w:marTop w:val="0"/>
      <w:marBottom w:val="0"/>
      <w:divBdr>
        <w:top w:val="none" w:sz="0" w:space="0" w:color="auto"/>
        <w:left w:val="none" w:sz="0" w:space="0" w:color="auto"/>
        <w:bottom w:val="none" w:sz="0" w:space="0" w:color="auto"/>
        <w:right w:val="none" w:sz="0" w:space="0" w:color="auto"/>
      </w:divBdr>
      <w:divsChild>
        <w:div w:id="421687499">
          <w:marLeft w:val="0"/>
          <w:marRight w:val="0"/>
          <w:marTop w:val="0"/>
          <w:marBottom w:val="0"/>
          <w:divBdr>
            <w:top w:val="none" w:sz="0" w:space="0" w:color="auto"/>
            <w:left w:val="none" w:sz="0" w:space="0" w:color="auto"/>
            <w:bottom w:val="none" w:sz="0" w:space="0" w:color="auto"/>
            <w:right w:val="none" w:sz="0" w:space="0" w:color="auto"/>
          </w:divBdr>
          <w:divsChild>
            <w:div w:id="950553408">
              <w:marLeft w:val="0"/>
              <w:marRight w:val="0"/>
              <w:marTop w:val="0"/>
              <w:marBottom w:val="0"/>
              <w:divBdr>
                <w:top w:val="none" w:sz="0" w:space="0" w:color="auto"/>
                <w:left w:val="none" w:sz="0" w:space="0" w:color="auto"/>
                <w:bottom w:val="none" w:sz="0" w:space="0" w:color="auto"/>
                <w:right w:val="none" w:sz="0" w:space="0" w:color="auto"/>
              </w:divBdr>
            </w:div>
            <w:div w:id="11398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911188">
      <w:bodyDiv w:val="1"/>
      <w:marLeft w:val="0"/>
      <w:marRight w:val="0"/>
      <w:marTop w:val="0"/>
      <w:marBottom w:val="0"/>
      <w:divBdr>
        <w:top w:val="none" w:sz="0" w:space="0" w:color="auto"/>
        <w:left w:val="none" w:sz="0" w:space="0" w:color="auto"/>
        <w:bottom w:val="none" w:sz="0" w:space="0" w:color="auto"/>
        <w:right w:val="none" w:sz="0" w:space="0" w:color="auto"/>
      </w:divBdr>
      <w:divsChild>
        <w:div w:id="2764478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8F59A5-82A0-4854-A453-3CCDC5E55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743</Words>
  <Characters>4682</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dc:creator>
  <cp:lastModifiedBy>Helga Braumandl</cp:lastModifiedBy>
  <cp:revision>20</cp:revision>
  <cp:lastPrinted>2024-09-09T23:12:00Z</cp:lastPrinted>
  <dcterms:created xsi:type="dcterms:W3CDTF">2024-08-26T21:08:00Z</dcterms:created>
  <dcterms:modified xsi:type="dcterms:W3CDTF">2024-09-09T23:12:00Z</dcterms:modified>
</cp:coreProperties>
</file>